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创业</w:t>
      </w:r>
      <w:r>
        <w:rPr>
          <w:rFonts w:ascii="黑体" w:hAnsi="黑体" w:eastAsia="黑体"/>
          <w:b/>
          <w:sz w:val="32"/>
          <w:szCs w:val="32"/>
        </w:rPr>
        <w:t>计划书参考提纲</w:t>
      </w:r>
    </w:p>
    <w:p>
      <w:pPr>
        <w:spacing w:line="440" w:lineRule="exact"/>
        <w:ind w:left="842"/>
        <w:rPr>
          <w:b/>
        </w:rPr>
      </w:pPr>
    </w:p>
    <w:p>
      <w:pPr>
        <w:spacing w:line="440" w:lineRule="exact"/>
        <w:ind w:left="567" w:leftChars="27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一、执行总结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公司概述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产品或服务的名称和特征、所属产业、趋势及特征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项目的市场需求和趋势、营销的基本策略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公司的组织和管理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项目的筹资和投资计划和效益评价结果</w:t>
      </w:r>
    </w:p>
    <w:p>
      <w:pPr>
        <w:spacing w:line="440" w:lineRule="exact"/>
        <w:ind w:firstLine="566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项目的风险投资者的撤出方式和预计效益</w:t>
      </w:r>
    </w:p>
    <w:p>
      <w:pPr>
        <w:spacing w:line="440" w:lineRule="exact"/>
        <w:ind w:firstLine="566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项目的基本结论和建议</w:t>
      </w: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二、项目背景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项目背景：所从事行业目前的发展状况及存在的机遇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产品或服务概述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产品服务的优点和前景</w:t>
      </w: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三、市场机会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目标市场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市场容量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竞争对手和竞争产品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政策方针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影响</w:t>
      </w: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四、公司战略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公司概述（类型、成立时间、注册资本、地点、主要技术或服务核心、总体方针等）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公司使命和宗旨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swot分析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发展战略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后期市场延伸与进入战略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企业文化</w:t>
      </w: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五、市场营销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定价方法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定价战略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新产品定价战略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分销战略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促销策略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所选营销策略的利弊及调整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六、生产管理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生产组织方案（采购、生产、仓储、运输、销售）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生产要求（关键技术、人员素质要求、确定的人员和设备配置）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厂址的选择（就地取材、产业政策、交通情况）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生产工艺流程（简单写、核心工艺流程要简写或许不写）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加入质量管理的理念</w:t>
      </w:r>
    </w:p>
    <w:p>
      <w:pPr>
        <w:spacing w:line="440" w:lineRule="exact"/>
        <w:ind w:left="982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left="567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投资分析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股本结构与规模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资金来源与运用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投资收益与风险分析（投资净现值、投资回收期、盈亏平衡分析）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投资回报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八、财务分析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主要财务假设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损益表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资产负债表</w:t>
      </w:r>
    </w:p>
    <w:p>
      <w:pPr>
        <w:spacing w:line="440" w:lineRule="exact"/>
        <w:ind w:left="-142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left="567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管理体系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公司性质:有限责任公司、股份有限责任公司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组织形式：直线式、职能直线职能制、参谋制等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部门职责及人员情况（董事会、总经理、销售、生产、财务等部门权责制，要注重突出人员经历及特点）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创新机制（人才、产品开发、激励机制、培训、企业文化）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440" w:lineRule="exact"/>
        <w:ind w:firstLine="565" w:firstLineChars="20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十、风险及防范措施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技术风险（如产品介入、模仿性）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内部风险（技术、管理、成本等）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外部风险（市场及政策）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解决方案（如增加投入、吸收人才等措施）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政策风险和防范：国家经济政策（税收政策、货币政策、产业政策）变化对投资效益的影响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投资风险和防范：价格、成本、销售量等关键因素变动的幅度导致投资效益的变化程度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十一、风险资本的退出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（撤出方式、撤出时间）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十二、结论和决策建议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技术价值：该项技术和产品、是否成熟和具有应用前景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市场价值：基于该项技术的产品是否具有较大和稳定的市场需求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投资价值：该项投资是否具有投资价值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决策建议：是否具有投资价值？投资和管理中应该注意的问题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5"/>
    <w:rsid w:val="005B5CCB"/>
    <w:rsid w:val="00996359"/>
    <w:rsid w:val="00AC7D4F"/>
    <w:rsid w:val="00E27E45"/>
    <w:rsid w:val="7ED72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2014-03-31T02:56:00Z</dcterms:created>
  <dc:creator>kexie</dc:creator>
  <cp:lastModifiedBy>xunan</cp:lastModifiedBy>
  <dcterms:modified xsi:type="dcterms:W3CDTF">2016-03-18T08:45:20Z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