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24" w:rsidRPr="00087824" w:rsidRDefault="00087824" w:rsidP="00087824">
      <w:pPr>
        <w:widowControl/>
        <w:spacing w:before="100" w:beforeAutospacing="1" w:after="100" w:afterAutospacing="1" w:line="560" w:lineRule="exact"/>
        <w:ind w:left="119"/>
        <w:jc w:val="center"/>
        <w:rPr>
          <w:rFonts w:ascii="方正小标宋简体" w:eastAsia="方正小标宋简体" w:hAnsi="黑体" w:cs="宋体"/>
          <w:color w:val="000000" w:themeColor="text1"/>
          <w:kern w:val="0"/>
          <w:sz w:val="30"/>
          <w:szCs w:val="30"/>
        </w:rPr>
      </w:pPr>
      <w:r w:rsidRPr="00087824">
        <w:rPr>
          <w:rFonts w:ascii="方正小标宋简体" w:eastAsia="方正小标宋简体" w:hAnsi="黑体" w:cs="宋体" w:hint="eastAsia"/>
          <w:color w:val="000000" w:themeColor="text1"/>
          <w:kern w:val="0"/>
          <w:sz w:val="30"/>
          <w:szCs w:val="30"/>
        </w:rPr>
        <w:t>福建高校思政工作网信息系统等级保护（二级）咨询与评测服务</w:t>
      </w:r>
      <w:r w:rsidRPr="00087824">
        <w:rPr>
          <w:rFonts w:ascii="方正小标宋简体" w:eastAsia="方正小标宋简体" w:hAnsi="黑体" w:cs="宋体" w:hint="eastAsia"/>
          <w:color w:val="323232"/>
          <w:kern w:val="0"/>
          <w:sz w:val="30"/>
          <w:szCs w:val="30"/>
        </w:rPr>
        <w:t>项目</w:t>
      </w:r>
      <w:r w:rsidR="00E40891" w:rsidRPr="00087824">
        <w:rPr>
          <w:rFonts w:ascii="方正小标宋简体" w:eastAsia="方正小标宋简体" w:hAnsiTheme="minorEastAsia" w:cs="宋体" w:hint="eastAsia"/>
          <w:kern w:val="0"/>
          <w:sz w:val="30"/>
          <w:szCs w:val="30"/>
        </w:rPr>
        <w:t>技术和服务要求</w:t>
      </w:r>
    </w:p>
    <w:p w:rsidR="00E610D3" w:rsidRDefault="00087824"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hint="eastAsia"/>
          <w:kern w:val="0"/>
          <w:sz w:val="24"/>
          <w:szCs w:val="24"/>
        </w:rPr>
      </w:pPr>
      <w:r w:rsidRPr="00087824">
        <w:rPr>
          <w:rFonts w:ascii="仿宋_GB2312" w:eastAsia="仿宋_GB2312" w:hAnsiTheme="minorEastAsia" w:cs="宋体" w:hint="eastAsia"/>
          <w:kern w:val="0"/>
          <w:sz w:val="24"/>
          <w:szCs w:val="24"/>
        </w:rPr>
        <w:t>通过等级保护咨询服务实施，最终完成服务范围内的信息系统通过第二级网络安全等级保护测评，测评结果为“基本符合”及以上。</w:t>
      </w:r>
      <w:r w:rsidRPr="00087824">
        <w:rPr>
          <w:rFonts w:ascii="仿宋_GB2312" w:eastAsia="仿宋_GB2312" w:hAnsiTheme="minorEastAsia" w:cs="宋体" w:hint="eastAsia"/>
          <w:kern w:val="0"/>
          <w:sz w:val="24"/>
          <w:szCs w:val="24"/>
        </w:rPr>
        <w:cr/>
      </w:r>
      <w:r w:rsidR="00AD28B1">
        <w:rPr>
          <w:rFonts w:ascii="仿宋_GB2312" w:eastAsia="仿宋_GB2312" w:hAnsiTheme="minorEastAsia" w:cs="宋体" w:hint="eastAsia"/>
          <w:kern w:val="0"/>
          <w:sz w:val="24"/>
          <w:szCs w:val="24"/>
        </w:rPr>
        <w:t xml:space="preserve">    </w:t>
      </w:r>
      <w:r w:rsidR="00AD28B1" w:rsidRPr="00AD28B1">
        <w:rPr>
          <w:rFonts w:ascii="仿宋_GB2312" w:eastAsia="仿宋_GB2312" w:hAnsiTheme="minorEastAsia" w:cs="宋体" w:hint="eastAsia"/>
          <w:kern w:val="0"/>
          <w:sz w:val="24"/>
          <w:szCs w:val="24"/>
        </w:rPr>
        <w:t>1、定级咨询</w:t>
      </w:r>
    </w:p>
    <w:p w:rsidR="00E610D3" w:rsidRDefault="00AD28B1"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hint="eastAsia"/>
          <w:kern w:val="0"/>
          <w:sz w:val="24"/>
          <w:szCs w:val="24"/>
        </w:rPr>
      </w:pPr>
      <w:r w:rsidRPr="00AD28B1">
        <w:rPr>
          <w:rFonts w:ascii="仿宋_GB2312" w:eastAsia="仿宋_GB2312" w:hAnsiTheme="minorEastAsia" w:cs="宋体" w:hint="eastAsia"/>
          <w:kern w:val="0"/>
          <w:sz w:val="24"/>
          <w:szCs w:val="24"/>
        </w:rPr>
        <w:t xml:space="preserve">参照国家和地方对网络安全等级保护定级的有关要求，对网络安全开展摸底调查工作，掌握信息系统的基本情况，了解信息系统的业务类型、应用或服务范围、用户数量、系统结构、部署方式、安全策略、内控制度等信息，撰写网络安全定级报告，明确网络安全的边界和安全保护等级，说明定级的方法和理由，收集整理网络安全定级所需的资料和文档。同时协助采购人组织并完成等级保护专家定级评审工作。 </w:t>
      </w:r>
      <w:r w:rsidR="00E610D3">
        <w:rPr>
          <w:rFonts w:ascii="仿宋_GB2312" w:eastAsia="仿宋_GB2312" w:hAnsiTheme="minorEastAsia" w:cs="宋体" w:hint="eastAsia"/>
          <w:kern w:val="0"/>
          <w:sz w:val="24"/>
          <w:szCs w:val="24"/>
        </w:rPr>
        <w:t xml:space="preserve">                                 </w:t>
      </w:r>
    </w:p>
    <w:p w:rsidR="00E610D3" w:rsidRDefault="00E610D3"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hint="eastAsia"/>
          <w:kern w:val="0"/>
          <w:sz w:val="24"/>
          <w:szCs w:val="24"/>
        </w:rPr>
      </w:pPr>
      <w:r>
        <w:rPr>
          <w:rFonts w:ascii="仿宋_GB2312" w:eastAsia="仿宋_GB2312" w:hAnsiTheme="minorEastAsia" w:cs="宋体" w:hint="eastAsia"/>
          <w:kern w:val="0"/>
          <w:sz w:val="24"/>
          <w:szCs w:val="24"/>
        </w:rPr>
        <w:t xml:space="preserve"> </w:t>
      </w:r>
      <w:r w:rsidR="00AD28B1" w:rsidRPr="00AD28B1">
        <w:rPr>
          <w:rFonts w:ascii="仿宋_GB2312" w:eastAsia="仿宋_GB2312" w:hAnsiTheme="minorEastAsia" w:cs="宋体" w:hint="eastAsia"/>
          <w:kern w:val="0"/>
          <w:sz w:val="24"/>
          <w:szCs w:val="24"/>
        </w:rPr>
        <w:t xml:space="preserve">2、等级保护备案 </w:t>
      </w:r>
    </w:p>
    <w:p w:rsidR="00E610D3" w:rsidRDefault="00AD28B1"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hint="eastAsia"/>
          <w:kern w:val="0"/>
          <w:sz w:val="24"/>
          <w:szCs w:val="24"/>
        </w:rPr>
      </w:pPr>
      <w:r w:rsidRPr="00AD28B1">
        <w:rPr>
          <w:rFonts w:ascii="仿宋_GB2312" w:eastAsia="仿宋_GB2312" w:hAnsiTheme="minorEastAsia" w:cs="宋体" w:hint="eastAsia"/>
          <w:kern w:val="0"/>
          <w:sz w:val="24"/>
          <w:szCs w:val="24"/>
        </w:rPr>
        <w:t xml:space="preserve">按照《等级保护基本要求》完成系统等级保护备案工作，并取得公安机关出具的等级保护相关备案证明。 </w:t>
      </w:r>
    </w:p>
    <w:p w:rsidR="00E610D3" w:rsidRDefault="00AD28B1"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hint="eastAsia"/>
          <w:kern w:val="0"/>
          <w:sz w:val="24"/>
          <w:szCs w:val="24"/>
        </w:rPr>
      </w:pPr>
      <w:r w:rsidRPr="00AD28B1">
        <w:rPr>
          <w:rFonts w:ascii="仿宋_GB2312" w:eastAsia="仿宋_GB2312" w:hAnsiTheme="minorEastAsia" w:cs="宋体" w:hint="eastAsia"/>
          <w:kern w:val="0"/>
          <w:sz w:val="24"/>
          <w:szCs w:val="24"/>
        </w:rPr>
        <w:t xml:space="preserve">3、资产分析服务 </w:t>
      </w:r>
    </w:p>
    <w:p w:rsidR="00E610D3" w:rsidRDefault="00AD28B1"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hint="eastAsia"/>
          <w:kern w:val="0"/>
          <w:sz w:val="24"/>
          <w:szCs w:val="24"/>
        </w:rPr>
      </w:pPr>
      <w:r w:rsidRPr="00AD28B1">
        <w:rPr>
          <w:rFonts w:ascii="仿宋_GB2312" w:eastAsia="仿宋_GB2312" w:hAnsiTheme="minorEastAsia" w:cs="宋体" w:hint="eastAsia"/>
          <w:kern w:val="0"/>
          <w:sz w:val="24"/>
          <w:szCs w:val="24"/>
        </w:rPr>
        <w:t xml:space="preserve">3.1 资产调查：调查和统计信息资产，包括但不限于物理环境、网络设备、主机、应用软件、业务系统、数据、人员、标准流程等，明确其现有状况、配置情况和管理情况，并对所有信息资产按照一定标准进行资产赋值，绘制各业务系统的数据流图。正式开展调查时调查内容需经采购人审核后实施。 3.2 网络拓扑调查：包括对所有网络的拓扑结构进行调查，并按统一标准绘制成图。 3.3安全系统调查：包括但不限于明确现有安全设备的部署情况和使用情况，编制安全区域图。 </w:t>
      </w:r>
    </w:p>
    <w:p w:rsidR="00E610D3" w:rsidRDefault="00AD28B1"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hint="eastAsia"/>
          <w:kern w:val="0"/>
          <w:sz w:val="24"/>
          <w:szCs w:val="24"/>
        </w:rPr>
      </w:pPr>
      <w:r w:rsidRPr="00AD28B1">
        <w:rPr>
          <w:rFonts w:ascii="仿宋_GB2312" w:eastAsia="仿宋_GB2312" w:hAnsiTheme="minorEastAsia" w:cs="宋体" w:hint="eastAsia"/>
          <w:kern w:val="0"/>
          <w:sz w:val="24"/>
          <w:szCs w:val="24"/>
        </w:rPr>
        <w:t xml:space="preserve">4、 差距评估服务 </w:t>
      </w:r>
    </w:p>
    <w:p w:rsidR="00E610D3" w:rsidRDefault="00AD28B1"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hint="eastAsia"/>
          <w:kern w:val="0"/>
          <w:sz w:val="24"/>
          <w:szCs w:val="24"/>
        </w:rPr>
      </w:pPr>
      <w:r w:rsidRPr="00AD28B1">
        <w:rPr>
          <w:rFonts w:ascii="仿宋_GB2312" w:eastAsia="仿宋_GB2312" w:hAnsiTheme="minorEastAsia" w:cs="宋体" w:hint="eastAsia"/>
          <w:kern w:val="0"/>
          <w:sz w:val="24"/>
          <w:szCs w:val="24"/>
        </w:rPr>
        <w:lastRenderedPageBreak/>
        <w:t>4.1根据网络安全等级保护基本要求，开展物理和环境安全、网络和通信安全、设备和计算安全、应用和数据安全、安全策略和管理制度、安全管理机构和人员、安全建设管理和安全运维管理现状评估，差距评估应当覆盖等级保护技术要求。</w:t>
      </w:r>
    </w:p>
    <w:p w:rsidR="00E610D3" w:rsidRDefault="00AD28B1"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hint="eastAsia"/>
          <w:kern w:val="0"/>
          <w:sz w:val="24"/>
          <w:szCs w:val="24"/>
        </w:rPr>
      </w:pPr>
      <w:r w:rsidRPr="00AD28B1">
        <w:rPr>
          <w:rFonts w:ascii="仿宋_GB2312" w:eastAsia="仿宋_GB2312" w:hAnsiTheme="minorEastAsia" w:cs="宋体" w:hint="eastAsia"/>
          <w:kern w:val="0"/>
          <w:sz w:val="24"/>
          <w:szCs w:val="24"/>
        </w:rPr>
        <w:t xml:space="preserve"> 4.2根据等级保护的相关标准和要求，分析主机安全、应用安全和数据安全面临的威胁，评估现有系统的存在的弱点，明确现有网络面临的安全风险和隐患。 </w:t>
      </w:r>
    </w:p>
    <w:p w:rsidR="00E610D3" w:rsidRDefault="00AD28B1"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hint="eastAsia"/>
          <w:kern w:val="0"/>
          <w:sz w:val="24"/>
          <w:szCs w:val="24"/>
        </w:rPr>
      </w:pPr>
      <w:r w:rsidRPr="00AD28B1">
        <w:rPr>
          <w:rFonts w:ascii="仿宋_GB2312" w:eastAsia="仿宋_GB2312" w:hAnsiTheme="minorEastAsia" w:cs="宋体" w:hint="eastAsia"/>
          <w:kern w:val="0"/>
          <w:sz w:val="24"/>
          <w:szCs w:val="24"/>
        </w:rPr>
        <w:t>4.3应用系统风险评估：对业务系统存在的脆弱点进行综合评估，结合系统情况对漏洞的风险等级进行赋值，输出《风险评估报告》</w:t>
      </w:r>
      <w:bookmarkStart w:id="0" w:name="_GoBack"/>
      <w:bookmarkEnd w:id="0"/>
      <w:r w:rsidRPr="00AD28B1">
        <w:rPr>
          <w:rFonts w:ascii="仿宋_GB2312" w:eastAsia="仿宋_GB2312" w:hAnsiTheme="minorEastAsia" w:cs="宋体" w:hint="eastAsia"/>
          <w:kern w:val="0"/>
          <w:sz w:val="24"/>
          <w:szCs w:val="24"/>
        </w:rPr>
        <w:t xml:space="preserve">。 </w:t>
      </w:r>
    </w:p>
    <w:p w:rsidR="00E610D3" w:rsidRDefault="00AD28B1"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hint="eastAsia"/>
          <w:kern w:val="0"/>
          <w:sz w:val="24"/>
          <w:szCs w:val="24"/>
        </w:rPr>
      </w:pPr>
      <w:r w:rsidRPr="00AD28B1">
        <w:rPr>
          <w:rFonts w:ascii="仿宋_GB2312" w:eastAsia="仿宋_GB2312" w:hAnsiTheme="minorEastAsia" w:cs="宋体" w:hint="eastAsia"/>
          <w:kern w:val="0"/>
          <w:sz w:val="24"/>
          <w:szCs w:val="24"/>
        </w:rPr>
        <w:t>4.4管理制度梳理与建设 （1）管理制度梳理：从信息安全方针、管理体系、安全管理机构的设立、人员管理、重要区域访问控制、网络安全建设管理、产品采购、系统运维管理、恶意代码、备份恢复策略、应急响应等深入评估采购人网络安全管理制度与等级保护标准差距。 （2）管理制度建设：结合采购人网络安全的实际情况，协助采购人建设安全管理制度，主要包括但不限于信息安全工作职责，信息安全监督、检查机制；辅助用户编写方针、制度、各类记录表格模板在内的安全管理制度等。管理制度包括但不限于：《网络安全策略管理》、《安全制度制订流程规定》、《操作系统维护规程》、《数据库系统维护规程》、《网络安全培训管理》、《安全管理日常维护细则》、《安全审计管理制度》、《第三方人员管理制度》、《防病毒紧急响应流程》、《软件开发环境使用管理要求》、《系统交付管理规范》、《安全事件报告和处置管理规范》、《网络安全应急处理体系》、《人员安全管理规范》、《网络全运维管理规范》等。</w:t>
      </w:r>
    </w:p>
    <w:p w:rsidR="00E610D3" w:rsidRDefault="00AD28B1"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hint="eastAsia"/>
          <w:kern w:val="0"/>
          <w:sz w:val="24"/>
          <w:szCs w:val="24"/>
        </w:rPr>
      </w:pPr>
      <w:r w:rsidRPr="00AD28B1">
        <w:rPr>
          <w:rFonts w:ascii="仿宋_GB2312" w:eastAsia="仿宋_GB2312" w:hAnsiTheme="minorEastAsia" w:cs="宋体" w:hint="eastAsia"/>
          <w:kern w:val="0"/>
          <w:sz w:val="24"/>
          <w:szCs w:val="24"/>
        </w:rPr>
        <w:t xml:space="preserve"> 5、安全规划 </w:t>
      </w:r>
    </w:p>
    <w:p w:rsidR="00E610D3" w:rsidRDefault="00AD28B1"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hint="eastAsia"/>
          <w:kern w:val="0"/>
          <w:sz w:val="24"/>
          <w:szCs w:val="24"/>
        </w:rPr>
      </w:pPr>
      <w:r w:rsidRPr="00AD28B1">
        <w:rPr>
          <w:rFonts w:ascii="仿宋_GB2312" w:eastAsia="仿宋_GB2312" w:hAnsiTheme="minorEastAsia" w:cs="宋体" w:hint="eastAsia"/>
          <w:kern w:val="0"/>
          <w:sz w:val="24"/>
          <w:szCs w:val="24"/>
        </w:rPr>
        <w:t>投标人需根据差距评估结果，结合国家相关法律法规要求，在充分考虑信息系统状况下进行安全域设计，分析安全需求得出安全控制措施，并对安全控制的相关性、紧迫性、可实施性、难易程度和预期效果等进行分析，对采购人</w:t>
      </w:r>
      <w:r w:rsidRPr="00AD28B1">
        <w:rPr>
          <w:rFonts w:ascii="仿宋_GB2312" w:eastAsia="仿宋_GB2312" w:hAnsiTheme="minorEastAsia" w:cs="宋体" w:hint="eastAsia"/>
          <w:kern w:val="0"/>
          <w:sz w:val="24"/>
          <w:szCs w:val="24"/>
        </w:rPr>
        <w:lastRenderedPageBreak/>
        <w:t xml:space="preserve">未来几年信息安全工作进行规划，提出可行的安全解决方案和安全规划。 6、安全整改 投标人需根据差距评估结果和安全规划，结合等级保护要求，对于安全评估后在技术和管理中发现的安全漏洞和安全脆弱性情况以及与等级保护要求之间的差距，提出可行的安全整改方案，以达到等级保护基本要求。 </w:t>
      </w:r>
    </w:p>
    <w:p w:rsidR="00E610D3" w:rsidRDefault="00AD28B1"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hint="eastAsia"/>
          <w:kern w:val="0"/>
          <w:sz w:val="24"/>
          <w:szCs w:val="24"/>
        </w:rPr>
      </w:pPr>
      <w:r w:rsidRPr="00AD28B1">
        <w:rPr>
          <w:rFonts w:ascii="仿宋_GB2312" w:eastAsia="仿宋_GB2312" w:hAnsiTheme="minorEastAsia" w:cs="宋体" w:hint="eastAsia"/>
          <w:kern w:val="0"/>
          <w:sz w:val="24"/>
          <w:szCs w:val="24"/>
        </w:rPr>
        <w:t xml:space="preserve">7、二级等保测评服务 </w:t>
      </w:r>
    </w:p>
    <w:p w:rsidR="00E610D3" w:rsidRDefault="00AD28B1"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hint="eastAsia"/>
          <w:kern w:val="0"/>
          <w:sz w:val="24"/>
          <w:szCs w:val="24"/>
        </w:rPr>
      </w:pPr>
      <w:r w:rsidRPr="00AD28B1">
        <w:rPr>
          <w:rFonts w:ascii="仿宋_GB2312" w:eastAsia="仿宋_GB2312" w:hAnsiTheme="minorEastAsia" w:cs="宋体" w:hint="eastAsia"/>
          <w:kern w:val="0"/>
          <w:sz w:val="24"/>
          <w:szCs w:val="24"/>
        </w:rPr>
        <w:t>（1</w:t>
      </w:r>
      <w:r w:rsidR="00E610D3">
        <w:rPr>
          <w:rFonts w:ascii="仿宋_GB2312" w:eastAsia="仿宋_GB2312" w:hAnsiTheme="minorEastAsia" w:cs="宋体" w:hint="eastAsia"/>
          <w:kern w:val="0"/>
          <w:sz w:val="24"/>
          <w:szCs w:val="24"/>
        </w:rPr>
        <w:t>）</w:t>
      </w:r>
      <w:r w:rsidRPr="00AD28B1">
        <w:rPr>
          <w:rFonts w:ascii="仿宋_GB2312" w:eastAsia="仿宋_GB2312" w:hAnsiTheme="minorEastAsia" w:cs="宋体" w:hint="eastAsia"/>
          <w:kern w:val="0"/>
          <w:sz w:val="24"/>
          <w:szCs w:val="24"/>
        </w:rPr>
        <w:t>投标人必须确保信息系统安全等级保护工作能顺利完成，并承诺可一次性通过福建省网络与信息安全测评中心测评，如果未一次性通测评，由此产生的费用及相关损失全部由中标人承担，需提供书面承诺。</w:t>
      </w:r>
    </w:p>
    <w:p w:rsidR="00087824" w:rsidRPr="00AD28B1" w:rsidRDefault="00087824" w:rsidP="00E610D3">
      <w:pPr>
        <w:widowControl/>
        <w:spacing w:before="100" w:beforeAutospacing="1" w:after="100" w:afterAutospacing="1" w:line="480" w:lineRule="exact"/>
        <w:ind w:left="119" w:firstLineChars="200" w:firstLine="480"/>
        <w:jc w:val="left"/>
        <w:rPr>
          <w:rFonts w:ascii="仿宋_GB2312" w:eastAsia="仿宋_GB2312" w:hAnsiTheme="minorEastAsia" w:cs="宋体"/>
          <w:kern w:val="0"/>
          <w:sz w:val="24"/>
          <w:szCs w:val="24"/>
        </w:rPr>
      </w:pPr>
    </w:p>
    <w:sectPr w:rsidR="00087824" w:rsidRPr="00AD28B1" w:rsidSect="008F65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0D" w:rsidRDefault="004E750D" w:rsidP="00EB0310">
      <w:r>
        <w:separator/>
      </w:r>
    </w:p>
  </w:endnote>
  <w:endnote w:type="continuationSeparator" w:id="0">
    <w:p w:rsidR="004E750D" w:rsidRDefault="004E750D" w:rsidP="00EB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0D" w:rsidRDefault="004E750D" w:rsidP="00EB0310">
      <w:r>
        <w:separator/>
      </w:r>
    </w:p>
  </w:footnote>
  <w:footnote w:type="continuationSeparator" w:id="0">
    <w:p w:rsidR="004E750D" w:rsidRDefault="004E750D" w:rsidP="00EB0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3B13B"/>
    <w:multiLevelType w:val="multilevel"/>
    <w:tmpl w:val="94A3B13B"/>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64"/>
        </w:tabs>
        <w:ind w:left="0" w:firstLine="425"/>
      </w:pPr>
      <w:rPr>
        <w:rFonts w:ascii="宋体" w:eastAsia="宋体" w:hAnsi="宋体" w:hint="eastAsia"/>
        <w:sz w:val="24"/>
        <w:szCs w:val="24"/>
      </w:rPr>
    </w:lvl>
    <w:lvl w:ilvl="2">
      <w:start w:val="1"/>
      <w:numFmt w:val="decimal"/>
      <w:lvlText w:val="%1.%2.%3"/>
      <w:lvlJc w:val="left"/>
      <w:pPr>
        <w:tabs>
          <w:tab w:val="num" w:pos="964"/>
        </w:tabs>
        <w:ind w:left="0" w:firstLine="425"/>
      </w:pPr>
      <w:rPr>
        <w:rFonts w:hint="eastAsia"/>
      </w:rPr>
    </w:lvl>
    <w:lvl w:ilvl="3">
      <w:start w:val="1"/>
      <w:numFmt w:val="decimal"/>
      <w:suff w:val="space"/>
      <w:lvlText w:val="%1.%2.%3.%4"/>
      <w:lvlJc w:val="left"/>
      <w:pPr>
        <w:tabs>
          <w:tab w:val="num" w:pos="2358"/>
        </w:tabs>
        <w:ind w:left="1701" w:hanging="567"/>
      </w:pPr>
      <w:rPr>
        <w:rFonts w:hint="default"/>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26"/>
    <w:rsid w:val="00013F2A"/>
    <w:rsid w:val="00020101"/>
    <w:rsid w:val="00055B2A"/>
    <w:rsid w:val="00056F40"/>
    <w:rsid w:val="00083328"/>
    <w:rsid w:val="00087824"/>
    <w:rsid w:val="00091AAD"/>
    <w:rsid w:val="000C594D"/>
    <w:rsid w:val="000C6CE6"/>
    <w:rsid w:val="001215E1"/>
    <w:rsid w:val="00137CA2"/>
    <w:rsid w:val="00144178"/>
    <w:rsid w:val="00144DF3"/>
    <w:rsid w:val="00167190"/>
    <w:rsid w:val="00177C36"/>
    <w:rsid w:val="001E5815"/>
    <w:rsid w:val="002258C4"/>
    <w:rsid w:val="00241045"/>
    <w:rsid w:val="00252A85"/>
    <w:rsid w:val="00255010"/>
    <w:rsid w:val="002D1BB7"/>
    <w:rsid w:val="002E280B"/>
    <w:rsid w:val="002F0DBD"/>
    <w:rsid w:val="00352A99"/>
    <w:rsid w:val="003966C9"/>
    <w:rsid w:val="003E6A4E"/>
    <w:rsid w:val="003F40F8"/>
    <w:rsid w:val="00412D2C"/>
    <w:rsid w:val="004240B0"/>
    <w:rsid w:val="004537D5"/>
    <w:rsid w:val="00455289"/>
    <w:rsid w:val="0046268A"/>
    <w:rsid w:val="004648D4"/>
    <w:rsid w:val="004730FB"/>
    <w:rsid w:val="00486C6E"/>
    <w:rsid w:val="004E750D"/>
    <w:rsid w:val="005167AE"/>
    <w:rsid w:val="00516EF3"/>
    <w:rsid w:val="005415BF"/>
    <w:rsid w:val="0055272E"/>
    <w:rsid w:val="005945EF"/>
    <w:rsid w:val="005B6783"/>
    <w:rsid w:val="0062140E"/>
    <w:rsid w:val="00640DC6"/>
    <w:rsid w:val="00671C37"/>
    <w:rsid w:val="006803AD"/>
    <w:rsid w:val="006A4815"/>
    <w:rsid w:val="006B220B"/>
    <w:rsid w:val="006C0299"/>
    <w:rsid w:val="006D4798"/>
    <w:rsid w:val="006D76D6"/>
    <w:rsid w:val="006E187C"/>
    <w:rsid w:val="00721AC4"/>
    <w:rsid w:val="00764EFA"/>
    <w:rsid w:val="007D2FEF"/>
    <w:rsid w:val="00814BA1"/>
    <w:rsid w:val="00867C8B"/>
    <w:rsid w:val="00886AD3"/>
    <w:rsid w:val="008C1B26"/>
    <w:rsid w:val="008F50AE"/>
    <w:rsid w:val="008F65B6"/>
    <w:rsid w:val="00926EC2"/>
    <w:rsid w:val="00953043"/>
    <w:rsid w:val="0096045B"/>
    <w:rsid w:val="009F5C43"/>
    <w:rsid w:val="00A11DF6"/>
    <w:rsid w:val="00A17895"/>
    <w:rsid w:val="00A50CAA"/>
    <w:rsid w:val="00A97D15"/>
    <w:rsid w:val="00A97D56"/>
    <w:rsid w:val="00AA4FE7"/>
    <w:rsid w:val="00AA61D2"/>
    <w:rsid w:val="00AD28B1"/>
    <w:rsid w:val="00AE6BA5"/>
    <w:rsid w:val="00B2116F"/>
    <w:rsid w:val="00B44E71"/>
    <w:rsid w:val="00B95DB3"/>
    <w:rsid w:val="00BB277E"/>
    <w:rsid w:val="00BC1BD7"/>
    <w:rsid w:val="00BE7A69"/>
    <w:rsid w:val="00C637D2"/>
    <w:rsid w:val="00C65607"/>
    <w:rsid w:val="00D12308"/>
    <w:rsid w:val="00D56E96"/>
    <w:rsid w:val="00D65E0F"/>
    <w:rsid w:val="00D95DA8"/>
    <w:rsid w:val="00DB3E10"/>
    <w:rsid w:val="00DE7E0C"/>
    <w:rsid w:val="00E34376"/>
    <w:rsid w:val="00E37C73"/>
    <w:rsid w:val="00E40891"/>
    <w:rsid w:val="00E561AF"/>
    <w:rsid w:val="00E610D3"/>
    <w:rsid w:val="00EB0310"/>
    <w:rsid w:val="00EB3D14"/>
    <w:rsid w:val="00EE5140"/>
    <w:rsid w:val="00F801F3"/>
    <w:rsid w:val="00F8116C"/>
    <w:rsid w:val="00FA7478"/>
    <w:rsid w:val="00FD7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5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65B6"/>
    <w:rPr>
      <w:b/>
      <w:bCs/>
    </w:rPr>
  </w:style>
  <w:style w:type="paragraph" w:styleId="a5">
    <w:name w:val="header"/>
    <w:basedOn w:val="a"/>
    <w:link w:val="Char"/>
    <w:uiPriority w:val="99"/>
    <w:unhideWhenUsed/>
    <w:rsid w:val="00EB0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B0310"/>
    <w:rPr>
      <w:sz w:val="18"/>
      <w:szCs w:val="18"/>
    </w:rPr>
  </w:style>
  <w:style w:type="paragraph" w:styleId="a6">
    <w:name w:val="footer"/>
    <w:basedOn w:val="a"/>
    <w:link w:val="Char0"/>
    <w:uiPriority w:val="99"/>
    <w:unhideWhenUsed/>
    <w:rsid w:val="00EB0310"/>
    <w:pPr>
      <w:tabs>
        <w:tab w:val="center" w:pos="4153"/>
        <w:tab w:val="right" w:pos="8306"/>
      </w:tabs>
      <w:snapToGrid w:val="0"/>
      <w:jc w:val="left"/>
    </w:pPr>
    <w:rPr>
      <w:sz w:val="18"/>
      <w:szCs w:val="18"/>
    </w:rPr>
  </w:style>
  <w:style w:type="character" w:customStyle="1" w:styleId="Char0">
    <w:name w:val="页脚 Char"/>
    <w:basedOn w:val="a0"/>
    <w:link w:val="a6"/>
    <w:uiPriority w:val="99"/>
    <w:rsid w:val="00EB03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5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65B6"/>
    <w:rPr>
      <w:b/>
      <w:bCs/>
    </w:rPr>
  </w:style>
  <w:style w:type="paragraph" w:styleId="a5">
    <w:name w:val="header"/>
    <w:basedOn w:val="a"/>
    <w:link w:val="Char"/>
    <w:uiPriority w:val="99"/>
    <w:unhideWhenUsed/>
    <w:rsid w:val="00EB0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B0310"/>
    <w:rPr>
      <w:sz w:val="18"/>
      <w:szCs w:val="18"/>
    </w:rPr>
  </w:style>
  <w:style w:type="paragraph" w:styleId="a6">
    <w:name w:val="footer"/>
    <w:basedOn w:val="a"/>
    <w:link w:val="Char0"/>
    <w:uiPriority w:val="99"/>
    <w:unhideWhenUsed/>
    <w:rsid w:val="00EB0310"/>
    <w:pPr>
      <w:tabs>
        <w:tab w:val="center" w:pos="4153"/>
        <w:tab w:val="right" w:pos="8306"/>
      </w:tabs>
      <w:snapToGrid w:val="0"/>
      <w:jc w:val="left"/>
    </w:pPr>
    <w:rPr>
      <w:sz w:val="18"/>
      <w:szCs w:val="18"/>
    </w:rPr>
  </w:style>
  <w:style w:type="character" w:customStyle="1" w:styleId="Char0">
    <w:name w:val="页脚 Char"/>
    <w:basedOn w:val="a0"/>
    <w:link w:val="a6"/>
    <w:uiPriority w:val="99"/>
    <w:rsid w:val="00EB03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57425">
      <w:bodyDiv w:val="1"/>
      <w:marLeft w:val="0"/>
      <w:marRight w:val="0"/>
      <w:marTop w:val="0"/>
      <w:marBottom w:val="0"/>
      <w:divBdr>
        <w:top w:val="none" w:sz="0" w:space="0" w:color="auto"/>
        <w:left w:val="none" w:sz="0" w:space="0" w:color="auto"/>
        <w:bottom w:val="none" w:sz="0" w:space="0" w:color="auto"/>
        <w:right w:val="none" w:sz="0" w:space="0" w:color="auto"/>
      </w:divBdr>
    </w:div>
    <w:div w:id="20838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1864</TotalTime>
  <Pages>3</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JackChen</dc:creator>
  <cp:keywords/>
  <dc:description/>
  <cp:lastModifiedBy>林恩文</cp:lastModifiedBy>
  <cp:revision>46</cp:revision>
  <cp:lastPrinted>2019-11-04T03:00:00Z</cp:lastPrinted>
  <dcterms:created xsi:type="dcterms:W3CDTF">2019-06-11T02:42:00Z</dcterms:created>
  <dcterms:modified xsi:type="dcterms:W3CDTF">2019-11-04T03:00:00Z</dcterms:modified>
</cp:coreProperties>
</file>